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61" w:rsidRDefault="005F7D61" w:rsidP="005F7D61">
      <w:pPr>
        <w:spacing w:after="200" w:line="276" w:lineRule="auto"/>
        <w:jc w:val="center"/>
        <w:rPr>
          <w:rFonts w:ascii="Arial" w:eastAsia="Calibri" w:hAnsi="Arial" w:cs="Arial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8220075</wp:posOffset>
            </wp:positionH>
            <wp:positionV relativeFrom="paragraph">
              <wp:posOffset>-371475</wp:posOffset>
            </wp:positionV>
            <wp:extent cx="1327785" cy="1384935"/>
            <wp:effectExtent l="0" t="0" r="5715" b="5715"/>
            <wp:wrapNone/>
            <wp:docPr id="1" name="Picture 1" descr="FOX WOOD LOGO New Sep 11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X WOOD LOGO New Sep 11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44"/>
        </w:rPr>
        <w:t xml:space="preserve">    FOX WOOD SCHOOL </w:t>
      </w:r>
      <w:r w:rsidR="00934BCD">
        <w:rPr>
          <w:rFonts w:ascii="Arial" w:eastAsia="Calibri" w:hAnsi="Arial" w:cs="Arial"/>
          <w:b/>
          <w:sz w:val="44"/>
        </w:rPr>
        <w:t>IMPROVEMENT</w:t>
      </w:r>
      <w:bookmarkStart w:id="0" w:name="_GoBack"/>
      <w:bookmarkEnd w:id="0"/>
      <w:r>
        <w:rPr>
          <w:rFonts w:ascii="Arial" w:eastAsia="Calibri" w:hAnsi="Arial" w:cs="Arial"/>
          <w:b/>
          <w:sz w:val="44"/>
        </w:rPr>
        <w:t xml:space="preserve"> PLAN</w:t>
      </w:r>
    </w:p>
    <w:p w:rsidR="005F7D61" w:rsidRDefault="005F7D61" w:rsidP="005F7D61">
      <w:pPr>
        <w:spacing w:after="200" w:line="276" w:lineRule="auto"/>
        <w:jc w:val="center"/>
        <w:rPr>
          <w:rFonts w:ascii="Arial" w:eastAsia="Calibri" w:hAnsi="Arial" w:cs="Arial"/>
          <w:b/>
          <w:sz w:val="44"/>
        </w:rPr>
      </w:pPr>
      <w:r>
        <w:rPr>
          <w:rFonts w:ascii="Arial" w:eastAsia="Calibri" w:hAnsi="Arial" w:cs="Arial"/>
          <w:b/>
          <w:sz w:val="44"/>
        </w:rPr>
        <w:t>1</w:t>
      </w:r>
      <w:r>
        <w:rPr>
          <w:rFonts w:ascii="Arial" w:eastAsia="Calibri" w:hAnsi="Arial" w:cs="Arial"/>
          <w:b/>
          <w:sz w:val="44"/>
          <w:vertAlign w:val="superscript"/>
        </w:rPr>
        <w:t>ST</w:t>
      </w:r>
      <w:r>
        <w:rPr>
          <w:rFonts w:ascii="Arial" w:eastAsia="Calibri" w:hAnsi="Arial" w:cs="Arial"/>
          <w:b/>
          <w:sz w:val="44"/>
        </w:rPr>
        <w:t xml:space="preserve"> APRIL 2021 – 31</w:t>
      </w:r>
      <w:r>
        <w:rPr>
          <w:rFonts w:ascii="Arial" w:eastAsia="Calibri" w:hAnsi="Arial" w:cs="Arial"/>
          <w:b/>
          <w:sz w:val="44"/>
          <w:vertAlign w:val="superscript"/>
        </w:rPr>
        <w:t>ST</w:t>
      </w:r>
      <w:r>
        <w:rPr>
          <w:rFonts w:ascii="Arial" w:eastAsia="Calibri" w:hAnsi="Arial" w:cs="Arial"/>
          <w:b/>
          <w:sz w:val="44"/>
        </w:rPr>
        <w:t xml:space="preserve"> MARCH 2022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5F7D61" w:rsidTr="005F7D6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61" w:rsidRDefault="005F7D61" w:rsidP="003046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lang w:eastAsia="en-US"/>
              </w:rPr>
              <w:t>Leadership and Management – Lead Lucinda Duffy</w:t>
            </w:r>
          </w:p>
          <w:p w:rsidR="005F7D61" w:rsidRDefault="005F7D61" w:rsidP="0030462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Effectively identify emerging talents and ensure that there is a strong ethos within which all staff are motivated and supported to develop and share their own skills and specialist knowledge and expertise.</w:t>
            </w:r>
          </w:p>
          <w:p w:rsidR="005F7D61" w:rsidRDefault="005F7D61" w:rsidP="00304627">
            <w:pPr>
              <w:pStyle w:val="ListParagraph"/>
              <w:numPr>
                <w:ilvl w:val="0"/>
                <w:numId w:val="2"/>
              </w:numPr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To develop a Teaching Assistant standards framework which will empower Teaching Assistants, enabling them to identify key areas of strength and development.</w:t>
            </w:r>
          </w:p>
          <w:p w:rsidR="005F7D61" w:rsidRDefault="005F7D61" w:rsidP="00304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further strengthen Safeguarding procedures in relation to recruitment, to ensure best practice.</w:t>
            </w:r>
          </w:p>
          <w:p w:rsidR="005F7D61" w:rsidRDefault="005F7D61" w:rsidP="0030462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increase and further develop outreach options to share expertise and self-generate income.  </w:t>
            </w:r>
          </w:p>
          <w:p w:rsidR="005F7D61" w:rsidRDefault="005F7D61" w:rsidP="0030462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</w:rPr>
              <w:t xml:space="preserve">To demonstrate an ability to work with political and financial astuteness, within a clear set of principles centred on the school’s vision, ably translating local and national policy into the school’s context.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61" w:rsidRDefault="005F7D61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 xml:space="preserve">2. Quality of Education – Lead </w:t>
            </w:r>
            <w:proofErr w:type="spellStart"/>
            <w:r>
              <w:rPr>
                <w:rFonts w:ascii="Arial" w:eastAsia="Calibri" w:hAnsi="Arial" w:cs="Arial"/>
                <w:b/>
                <w:sz w:val="24"/>
              </w:rPr>
              <w:t>Lianne</w:t>
            </w:r>
            <w:proofErr w:type="spellEnd"/>
            <w:r>
              <w:rPr>
                <w:rFonts w:ascii="Arial" w:eastAsia="Calibri" w:hAnsi="Arial" w:cs="Arial"/>
                <w:b/>
                <w:sz w:val="24"/>
              </w:rPr>
              <w:t xml:space="preserve"> Buchanan</w:t>
            </w:r>
          </w:p>
          <w:p w:rsidR="005F7D61" w:rsidRDefault="005F7D61" w:rsidP="0030462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To further develop learning recovery for pupils in school and college, ensuring that this is accessible to pupils both within school/college and through home learning.</w:t>
            </w:r>
          </w:p>
          <w:p w:rsidR="005F7D61" w:rsidRDefault="005F7D61" w:rsidP="0030462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To demonstrate that pupil progress is strong across all subjects and phases of education, and in relation to EHCP outcomes, as a result of effective leadership of teaching, learning and assessment practices</w:t>
            </w:r>
          </w:p>
          <w:p w:rsidR="005F7D61" w:rsidRDefault="005F7D61" w:rsidP="00304627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develop the engagement model as a system for assessment for pupils accessing pre-subject specific learning</w:t>
            </w:r>
          </w:p>
          <w:p w:rsidR="005F7D61" w:rsidRDefault="005F7D61" w:rsidP="00304627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To research and trial strategies to increase levels of engagement within the classroom with Early years pupils.</w:t>
            </w:r>
          </w:p>
        </w:tc>
      </w:tr>
      <w:tr w:rsidR="005F7D61" w:rsidTr="005F7D61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61" w:rsidRDefault="005F7D61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3.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</w:rPr>
              <w:t>Behaviour and Attitudes – Lead Jade Ashton</w:t>
            </w:r>
          </w:p>
          <w:p w:rsidR="005F7D61" w:rsidRDefault="005F7D61" w:rsidP="0030462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use the principles of </w:t>
            </w:r>
            <w:proofErr w:type="spellStart"/>
            <w:r>
              <w:rPr>
                <w:rFonts w:ascii="Arial" w:eastAsia="Calibri" w:hAnsi="Arial" w:cs="Arial"/>
              </w:rPr>
              <w:t>Theraplay</w:t>
            </w:r>
            <w:proofErr w:type="spellEnd"/>
            <w:r>
              <w:rPr>
                <w:rFonts w:ascii="Arial" w:eastAsia="Calibri" w:hAnsi="Arial" w:cs="Arial"/>
              </w:rPr>
              <w:t xml:space="preserve"> to support pupils to self-regulate as far as possible; reducing behaviours and successfully building positive relationships and developing social communication skills.</w:t>
            </w:r>
          </w:p>
          <w:p w:rsidR="005F7D61" w:rsidRDefault="005F7D61" w:rsidP="0030462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Develop positive attitudes to learning through self-regulation strategies and Sensory Steps support. Develop Ready to Learn programmes and daily lessons to include pupils individual Sensory Steps throughout.</w:t>
            </w:r>
          </w:p>
          <w:p w:rsidR="005F7D61" w:rsidRDefault="005F7D61" w:rsidP="00304627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ensure increased attendance and/or engagement with learning – devise strategies to monitor this and successfully intervene.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61" w:rsidRDefault="005F7D61">
            <w:pPr>
              <w:spacing w:line="240" w:lineRule="auto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4. Personal Development – Lead Louise Messham</w:t>
            </w:r>
          </w:p>
          <w:p w:rsidR="005F7D61" w:rsidRDefault="005F7D61" w:rsidP="00304627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develop links with community partners to further broaden curriculum opportunities, and preparation for adulthood.</w:t>
            </w:r>
          </w:p>
          <w:p w:rsidR="005F7D61" w:rsidRDefault="005F7D61" w:rsidP="00304627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increase all pupils’ development of life skills through the implementation of a sound Forest Schools programme of study.</w:t>
            </w:r>
          </w:p>
          <w:p w:rsidR="005F7D61" w:rsidRDefault="005F7D61" w:rsidP="00304627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develop new moderation systems for all accreditation for KS3 and 4 classes to ensure robust and effective processes, and evidencing that all pupils achieve their personal potential from their starting points.  </w:t>
            </w:r>
          </w:p>
          <w:p w:rsidR="005F7D61" w:rsidRDefault="005F7D61" w:rsidP="00304627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lead the School Council to promote student voice and become a pro-active team, making change across school.</w:t>
            </w:r>
          </w:p>
        </w:tc>
      </w:tr>
    </w:tbl>
    <w:p w:rsidR="00F44934" w:rsidRDefault="00F44934" w:rsidP="005F7D61"/>
    <w:sectPr w:rsidR="00F44934" w:rsidSect="005F7D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F97"/>
    <w:multiLevelType w:val="hybridMultilevel"/>
    <w:tmpl w:val="F4BC932E"/>
    <w:lvl w:ilvl="0" w:tplc="B6DC84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4241"/>
    <w:multiLevelType w:val="hybridMultilevel"/>
    <w:tmpl w:val="71DA5B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F4D"/>
    <w:multiLevelType w:val="hybridMultilevel"/>
    <w:tmpl w:val="97A2B2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13254"/>
    <w:multiLevelType w:val="hybridMultilevel"/>
    <w:tmpl w:val="7E82C2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4C1A"/>
    <w:multiLevelType w:val="hybridMultilevel"/>
    <w:tmpl w:val="5BE269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1"/>
    <w:rsid w:val="002E4BFB"/>
    <w:rsid w:val="005F7D61"/>
    <w:rsid w:val="00934BCD"/>
    <w:rsid w:val="00F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5FED"/>
  <w15:chartTrackingRefBased/>
  <w15:docId w15:val="{161B1688-8DB2-4936-8D5D-EAA1501A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61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5F7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7D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2021-03-09T20:25:00Z</dcterms:created>
  <dcterms:modified xsi:type="dcterms:W3CDTF">2021-03-09T20:25:00Z</dcterms:modified>
</cp:coreProperties>
</file>